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2">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4">
      <w:pPr>
        <w:spacing w:line="360" w:lineRule="auto"/>
        <w:jc w:val="right"/>
        <w:rPr>
          <w:b w:val="1"/>
          <w:sz w:val="24"/>
          <w:szCs w:val="24"/>
        </w:rPr>
      </w:pPr>
      <w:r w:rsidDel="00000000" w:rsidR="00000000" w:rsidRPr="00000000">
        <w:rPr>
          <w:b w:val="1"/>
          <w:sz w:val="24"/>
          <w:szCs w:val="24"/>
          <w:rtl w:val="0"/>
        </w:rPr>
        <w:t xml:space="preserve">Apstiprināts </w:t>
      </w:r>
    </w:p>
    <w:p w:rsidR="00000000" w:rsidDel="00000000" w:rsidP="00000000" w:rsidRDefault="00000000" w:rsidRPr="00000000" w14:paraId="00000005">
      <w:pPr>
        <w:spacing w:line="360" w:lineRule="auto"/>
        <w:jc w:val="right"/>
        <w:rPr>
          <w:b w:val="1"/>
          <w:sz w:val="24"/>
          <w:szCs w:val="24"/>
        </w:rPr>
      </w:pPr>
      <w:r w:rsidDel="00000000" w:rsidR="00000000" w:rsidRPr="00000000">
        <w:rPr>
          <w:b w:val="1"/>
          <w:sz w:val="24"/>
          <w:szCs w:val="24"/>
          <w:rtl w:val="0"/>
        </w:rPr>
        <w:t xml:space="preserve">ar__________________</w:t>
      </w:r>
    </w:p>
    <w:p w:rsidR="00000000" w:rsidDel="00000000" w:rsidP="00000000" w:rsidRDefault="00000000" w:rsidRPr="00000000" w14:paraId="00000006">
      <w:pPr>
        <w:spacing w:line="360" w:lineRule="auto"/>
        <w:jc w:val="both"/>
        <w:rPr>
          <w:b w:val="1"/>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spacing w:line="360" w:lineRule="auto"/>
        <w:jc w:val="center"/>
        <w:rPr>
          <w:b w:val="1"/>
          <w:sz w:val="24"/>
          <w:szCs w:val="24"/>
        </w:rPr>
      </w:pPr>
      <w:r w:rsidDel="00000000" w:rsidR="00000000" w:rsidRPr="00000000">
        <w:rPr>
          <w:b w:val="1"/>
          <w:sz w:val="24"/>
          <w:szCs w:val="24"/>
          <w:rtl w:val="0"/>
        </w:rPr>
        <w:t xml:space="preserve">RĪGAS TEHNISKĀS UNIVERSITĀTES RĪGAS BIZNESA SKOLAS UN  MASAČŪSETSAS TEHNOLOĢIJU INSTITŪTA GLOBĀLĀS IZGLĪTĪBAS LABORATORIJAS   AUGSTĀKĀS IZGLĪTĪBAS LĪDERU APMĀCĪBAS PROGRAMMAS</w:t>
      </w:r>
    </w:p>
    <w:p w:rsidR="00000000" w:rsidDel="00000000" w:rsidP="00000000" w:rsidRDefault="00000000" w:rsidRPr="00000000" w14:paraId="00000008">
      <w:pPr>
        <w:spacing w:line="360" w:lineRule="auto"/>
        <w:jc w:val="center"/>
        <w:rPr>
          <w:b w:val="1"/>
          <w:sz w:val="24"/>
          <w:szCs w:val="24"/>
        </w:rPr>
      </w:pPr>
      <w:r w:rsidDel="00000000" w:rsidR="00000000" w:rsidRPr="00000000">
        <w:rPr>
          <w:b w:val="1"/>
          <w:sz w:val="24"/>
          <w:szCs w:val="24"/>
          <w:rtl w:val="0"/>
        </w:rPr>
        <w:t xml:space="preserve">NOLIKUMS</w:t>
      </w:r>
    </w:p>
    <w:p w:rsidR="00000000" w:rsidDel="00000000" w:rsidP="00000000" w:rsidRDefault="00000000" w:rsidRPr="00000000" w14:paraId="00000009">
      <w:pPr>
        <w:spacing w:line="360" w:lineRule="auto"/>
        <w:jc w:val="both"/>
        <w:rPr>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Programmu “Augstskolu, uzņēmumu un valsts pārvaldes vadības personāls, kas pilnveidojis kompetenci starptautiskās sadarbības, pētniecības un inovāciju vadības jomā” (turpmāk – Programma) realizē Rīgas Tehniskās universitātēs Rīgas Biznesa skola sadarbībā ar Masačūsetsas Tehnoloģiju institūta Globālās izglītības laboratoriju (turpmāk - MIT J-WEL). Programma tiek finansēta no programmas "Izaugsme un nodarbinātība" 1.1.1. specifiskā atbalsta mērķa "Palielināt Latvijas zinātnisko institūciju pētniecisko un inovatīvo kapacitāti un spēju piesaistīt ārējo finansējumu, ieguldot cilvēkresursos un infrastruktūrā" pasākuma 1.1.1.5. "Atbalsts starptautiskās sadarbības projektiem pētniecībā un inovācijās"  ietvaros.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sz w:val="24"/>
          <w:szCs w:val="24"/>
        </w:rPr>
      </w:pPr>
      <w:r w:rsidDel="00000000" w:rsidR="00000000" w:rsidRPr="00000000">
        <w:rPr>
          <w:rtl w:val="0"/>
        </w:rPr>
      </w:r>
    </w:p>
    <w:p w:rsidR="00000000" w:rsidDel="00000000" w:rsidP="00000000" w:rsidRDefault="00000000" w:rsidRPr="00000000" w14:paraId="0000000C">
      <w:pPr>
        <w:numPr>
          <w:ilvl w:val="1"/>
          <w:numId w:val="8"/>
        </w:numPr>
        <w:pBdr>
          <w:top w:space="0" w:sz="0" w:val="nil"/>
          <w:left w:space="0" w:sz="0" w:val="nil"/>
          <w:bottom w:space="0" w:sz="0" w:val="nil"/>
          <w:right w:space="0" w:sz="0" w:val="nil"/>
          <w:between w:space="0" w:sz="0" w:val="nil"/>
        </w:pBdr>
        <w:spacing w:line="360" w:lineRule="auto"/>
        <w:ind w:left="1080" w:hanging="720"/>
        <w:jc w:val="both"/>
        <w:rPr>
          <w:sz w:val="24"/>
          <w:szCs w:val="24"/>
        </w:rPr>
      </w:pPr>
      <w:r w:rsidDel="00000000" w:rsidR="00000000" w:rsidRPr="00000000">
        <w:rPr>
          <w:color w:val="000000"/>
          <w:sz w:val="24"/>
          <w:szCs w:val="24"/>
          <w:rtl w:val="0"/>
        </w:rPr>
        <w:t xml:space="preserve">Programmas </w:t>
      </w:r>
      <w:r w:rsidDel="00000000" w:rsidR="00000000" w:rsidRPr="00000000">
        <w:rPr>
          <w:b w:val="1"/>
          <w:color w:val="000000"/>
          <w:sz w:val="24"/>
          <w:szCs w:val="24"/>
          <w:rtl w:val="0"/>
        </w:rPr>
        <w:t xml:space="preserve">mērķis </w:t>
      </w:r>
      <w:r w:rsidDel="00000000" w:rsidR="00000000" w:rsidRPr="00000000">
        <w:rPr>
          <w:color w:val="000000"/>
          <w:sz w:val="24"/>
          <w:szCs w:val="24"/>
          <w:rtl w:val="0"/>
        </w:rPr>
        <w:t xml:space="preserve">ir sniegt Dalībniekiem iespēju iepazīties ar pasaules praksi un pielietot to Latvijas inovāciju ekosistēmas veidošanā, lai:</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left="1080" w:firstLine="0"/>
        <w:jc w:val="both"/>
        <w:rPr>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uzlabotu Latvijas augstākās izglītības globālo konkurētspēju;</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veicinātu dalībnieku un viņu pārstāvēto institūciju iesaisti starpinstitūciju inovāciju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ieviešanā;</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 pilnveidotu iekšējās pārvaldības procesus inovāciju ieviešanā;</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sniegtu zināšanas par inovāciju atbalsta instrumentiem.</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4">
      <w:pPr>
        <w:numPr>
          <w:ilvl w:val="1"/>
          <w:numId w:val="8"/>
        </w:numPr>
        <w:pBdr>
          <w:top w:space="0" w:sz="0" w:val="nil"/>
          <w:left w:space="0" w:sz="0" w:val="nil"/>
          <w:bottom w:space="0" w:sz="0" w:val="nil"/>
          <w:right w:space="0" w:sz="0" w:val="nil"/>
          <w:between w:space="0" w:sz="0" w:val="nil"/>
        </w:pBdr>
        <w:spacing w:line="360" w:lineRule="auto"/>
        <w:ind w:left="1080" w:hanging="720"/>
        <w:jc w:val="both"/>
        <w:rPr>
          <w:color w:val="000000"/>
          <w:sz w:val="24"/>
          <w:szCs w:val="24"/>
        </w:rPr>
      </w:pPr>
      <w:r w:rsidDel="00000000" w:rsidR="00000000" w:rsidRPr="00000000">
        <w:rPr>
          <w:b w:val="1"/>
          <w:color w:val="000000"/>
          <w:sz w:val="24"/>
          <w:szCs w:val="24"/>
          <w:rtl w:val="0"/>
        </w:rPr>
        <w:t xml:space="preserve">Pieteikšanās dalībai Programmā</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360" w:firstLine="360"/>
        <w:jc w:val="both"/>
        <w:rPr>
          <w:color w:val="000000"/>
          <w:sz w:val="24"/>
          <w:szCs w:val="24"/>
        </w:rPr>
      </w:pPr>
      <w:r w:rsidDel="00000000" w:rsidR="00000000" w:rsidRPr="00000000">
        <w:rPr>
          <w:color w:val="000000"/>
          <w:sz w:val="24"/>
          <w:szCs w:val="24"/>
          <w:rtl w:val="0"/>
        </w:rPr>
        <w:t xml:space="preserve">3.1. Pieteikšanās dalībai Programmā notiek divos posmos:</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ind w:left="360" w:firstLine="720"/>
        <w:jc w:val="both"/>
        <w:rPr>
          <w:color w:val="000000"/>
          <w:sz w:val="24"/>
          <w:szCs w:val="24"/>
        </w:rPr>
      </w:pPr>
      <w:r w:rsidDel="00000000" w:rsidR="00000000" w:rsidRPr="00000000">
        <w:rPr>
          <w:color w:val="000000"/>
          <w:sz w:val="24"/>
          <w:szCs w:val="24"/>
          <w:rtl w:val="0"/>
        </w:rPr>
        <w:t xml:space="preserve">3.1.1. Pirmajā posmā var pieteikties Latvijas valsts dibināto augstskolu, ministriju,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left="1080" w:firstLine="720"/>
        <w:jc w:val="both"/>
        <w:rPr>
          <w:color w:val="000000"/>
          <w:sz w:val="24"/>
          <w:szCs w:val="24"/>
        </w:rPr>
      </w:pPr>
      <w:r w:rsidDel="00000000" w:rsidR="00000000" w:rsidRPr="00000000">
        <w:rPr>
          <w:color w:val="000000"/>
          <w:sz w:val="24"/>
          <w:szCs w:val="24"/>
          <w:rtl w:val="0"/>
        </w:rPr>
        <w:t xml:space="preserve">uzņēmumu augsta līmeņa vadītāji, kuri atbilst šī Nolikuma 5.1.1.-5.1.6.punktā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ind w:left="1080" w:firstLine="720"/>
        <w:jc w:val="both"/>
        <w:rPr>
          <w:color w:val="000000"/>
          <w:sz w:val="24"/>
          <w:szCs w:val="24"/>
        </w:rPr>
      </w:pPr>
      <w:r w:rsidDel="00000000" w:rsidR="00000000" w:rsidRPr="00000000">
        <w:rPr>
          <w:color w:val="000000"/>
          <w:sz w:val="24"/>
          <w:szCs w:val="24"/>
          <w:rtl w:val="0"/>
        </w:rPr>
        <w:t xml:space="preserve">noteiktajiem kritērijiem;</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left="1080" w:firstLine="0"/>
        <w:jc w:val="both"/>
        <w:rPr>
          <w:color w:val="000000"/>
          <w:sz w:val="24"/>
          <w:szCs w:val="24"/>
        </w:rPr>
      </w:pPr>
      <w:r w:rsidDel="00000000" w:rsidR="00000000" w:rsidRPr="00000000">
        <w:rPr>
          <w:color w:val="000000"/>
          <w:sz w:val="24"/>
          <w:szCs w:val="24"/>
          <w:rtl w:val="0"/>
        </w:rPr>
        <w:t xml:space="preserve">3.1.2. Otrajā posmā var pieteikties augstskolu padomju locekļi, zinātnes universitāšu rektori un augsta līmeņa valsts pārvaldes institūciju un uzņēmumu vadītāji, kuri atbilst šī Nolikuma 5.2.1.-5.2.4. punktā noteiktajiem kritērijiem</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80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Pieteikšanās dalībai Programmas pirmajā posmā  tiek organizēta, izsūtot informāciju par Programmu ministrijām, augstskolām, LTRK, LDDK biedriem,  kā arī publiskojot informāciju tīmekļvietnē  </w:t>
      </w:r>
      <w:hyperlink r:id="rId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www.innovationeducation.lv</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80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Pieteikšanās dalībai Programmas otrajā posmā tiek organizēta, institūcijai deleģējot pārstāvjus:</w:t>
      </w:r>
    </w:p>
    <w:p w:rsidR="00000000" w:rsidDel="00000000" w:rsidP="00000000" w:rsidRDefault="00000000" w:rsidRPr="00000000" w14:paraId="0000001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8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valsts pārvaldes augstākā līmeņa vadītājus deleģē Valsts Kanceleja;</w:t>
      </w:r>
    </w:p>
    <w:p w:rsidR="00000000" w:rsidDel="00000000" w:rsidP="00000000" w:rsidRDefault="00000000" w:rsidRPr="00000000" w14:paraId="0000001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8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uzņēmumu vadītājus deleģē LTRK un LDDK; </w:t>
      </w:r>
    </w:p>
    <w:p w:rsidR="00000000" w:rsidDel="00000000" w:rsidP="00000000" w:rsidRDefault="00000000" w:rsidRPr="00000000" w14:paraId="0000001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8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rektorus un augstskolu padomju pārstāvjus deleģē augstskolas.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80" w:right="0" w:firstLine="0"/>
        <w:jc w:val="both"/>
        <w:rPr>
          <w:sz w:val="24"/>
          <w:szCs w:val="24"/>
        </w:rPr>
      </w:pPr>
      <w:r w:rsidDel="00000000" w:rsidR="00000000" w:rsidRPr="00000000">
        <w:rPr>
          <w:rtl w:val="0"/>
        </w:rPr>
      </w:r>
    </w:p>
    <w:p w:rsidR="00000000" w:rsidDel="00000000" w:rsidP="00000000" w:rsidRDefault="00000000" w:rsidRPr="00000000" w14:paraId="00000020">
      <w:pPr>
        <w:numPr>
          <w:ilvl w:val="1"/>
          <w:numId w:val="8"/>
        </w:numPr>
        <w:pBdr>
          <w:top w:space="0" w:sz="0" w:val="nil"/>
          <w:left w:space="0" w:sz="0" w:val="nil"/>
          <w:bottom w:space="0" w:sz="0" w:val="nil"/>
          <w:right w:space="0" w:sz="0" w:val="nil"/>
          <w:between w:space="0" w:sz="0" w:val="nil"/>
        </w:pBdr>
        <w:spacing w:line="360" w:lineRule="auto"/>
        <w:ind w:left="1080" w:hanging="720"/>
        <w:jc w:val="both"/>
        <w:rPr>
          <w:b w:val="1"/>
          <w:color w:val="000000"/>
          <w:sz w:val="24"/>
          <w:szCs w:val="24"/>
        </w:rPr>
      </w:pPr>
      <w:r w:rsidDel="00000000" w:rsidR="00000000" w:rsidRPr="00000000">
        <w:rPr>
          <w:b w:val="1"/>
          <w:color w:val="000000"/>
          <w:sz w:val="24"/>
          <w:szCs w:val="24"/>
          <w:rtl w:val="0"/>
        </w:rPr>
        <w:t xml:space="preserve">Programmas Dalībnieku atlase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1080" w:firstLine="0"/>
        <w:jc w:val="both"/>
        <w:rPr>
          <w:color w:val="000000"/>
          <w:sz w:val="24"/>
          <w:szCs w:val="24"/>
        </w:rPr>
      </w:pPr>
      <w:r w:rsidDel="00000000" w:rsidR="00000000" w:rsidRPr="00000000">
        <w:rPr>
          <w:color w:val="000000"/>
          <w:sz w:val="24"/>
          <w:szCs w:val="24"/>
          <w:rtl w:val="0"/>
        </w:rPr>
        <w:t xml:space="preserve">4.1.  Dalībnieku atlase notiek divos posmos: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728" w:right="0" w:firstLine="0"/>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4.1.1.  </w:t>
      </w:r>
      <w:r w:rsidDel="00000000" w:rsidR="00000000" w:rsidRPr="00000000">
        <w:rPr>
          <w:b w:val="1"/>
          <w:i w:val="0"/>
          <w:smallCaps w:val="0"/>
          <w:strike w:val="0"/>
          <w:color w:val="000000"/>
          <w:sz w:val="24"/>
          <w:szCs w:val="24"/>
          <w:u w:val="none"/>
          <w:shd w:fill="auto" w:val="clear"/>
          <w:vertAlign w:val="baseline"/>
          <w:rtl w:val="0"/>
        </w:rPr>
        <w:t xml:space="preserve">Pirmajā posmā tiek atlasīti līdz 20 Dalībniekiem</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7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4.1.1.1.   indikatīvi 60% - augstskolu pārstāvji (no tiem - 80% zinātnes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7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universitāšu pārstāvji);</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7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4.1.1.2.  indikatīvi 20% - uzņēmumu pārstāvji;</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7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4.1.1.3.  indikatīvi 20% - valsts iestāžu pārstāvji.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left="720" w:firstLine="720"/>
        <w:jc w:val="both"/>
        <w:rPr>
          <w:b w:val="1"/>
          <w:sz w:val="24"/>
          <w:szCs w:val="24"/>
        </w:rPr>
      </w:pPr>
      <w:r w:rsidDel="00000000" w:rsidR="00000000" w:rsidRPr="00000000">
        <w:rPr>
          <w:sz w:val="24"/>
          <w:szCs w:val="24"/>
          <w:rtl w:val="0"/>
        </w:rPr>
        <w:t xml:space="preserve">4.1.2.  </w:t>
      </w:r>
      <w:r w:rsidDel="00000000" w:rsidR="00000000" w:rsidRPr="00000000">
        <w:rPr>
          <w:b w:val="1"/>
          <w:color w:val="000000"/>
          <w:sz w:val="24"/>
          <w:szCs w:val="24"/>
          <w:rtl w:val="0"/>
        </w:rPr>
        <w:t xml:space="preserve">Otrajā posmā tiek atlasīti līdz </w:t>
      </w:r>
      <w:r w:rsidDel="00000000" w:rsidR="00000000" w:rsidRPr="00000000">
        <w:rPr>
          <w:b w:val="1"/>
          <w:sz w:val="24"/>
          <w:szCs w:val="24"/>
          <w:rtl w:val="0"/>
        </w:rPr>
        <w:t xml:space="preserve">30</w:t>
      </w:r>
      <w:r w:rsidDel="00000000" w:rsidR="00000000" w:rsidRPr="00000000">
        <w:rPr>
          <w:b w:val="1"/>
          <w:color w:val="000000"/>
          <w:sz w:val="24"/>
          <w:szCs w:val="24"/>
          <w:rtl w:val="0"/>
        </w:rPr>
        <w:t xml:space="preserve"> Dalībniekiem</w:t>
      </w:r>
      <w:r w:rsidDel="00000000" w:rsidR="00000000" w:rsidRPr="00000000">
        <w:rPr>
          <w:b w:val="1"/>
          <w:sz w:val="24"/>
          <w:szCs w:val="24"/>
          <w:rtl w:val="0"/>
        </w:rPr>
        <w:t xml:space="preserv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23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4.1.2.1. augstskolu padomju locekļi (2 - no katras zinātnes universitātes, 1- no katras valsts augstskolas);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23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4.1.2.2.  zinātnes universitāšu rektori;</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23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4.1.2.3.  augstākā līmeņa valsts pārvaldes vadītāji 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Izglītība sun zinātnes ministrijas, Ekonomikas ministrijas, Zemkopības ministrijas, Veselības ministrijas, </w:t>
      </w:r>
      <w:r w:rsidDel="00000000" w:rsidR="00000000" w:rsidRPr="00000000">
        <w:rPr>
          <w:sz w:val="24"/>
          <w:szCs w:val="24"/>
          <w:rtl w:val="0"/>
        </w:rPr>
        <w:t xml:space="preserve">Aizsardzības ministrijas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Kultūras ministrijas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Finanšu ministrijas, Iekšlietu ministrijas, Latvijas Investīciju attīstības aģentūras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23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4.1.2.4. augsta līmeņa uzņēmumu vadītāji.</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232" w:right="0" w:firstLine="0"/>
        <w:jc w:val="both"/>
        <w:rPr>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108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Dalībnieku atlases kritēriji</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leader="none" w:pos="426"/>
        </w:tabs>
        <w:spacing w:line="360" w:lineRule="auto"/>
        <w:ind w:left="851" w:firstLine="0"/>
        <w:jc w:val="both"/>
        <w:rPr>
          <w:b w:val="1"/>
          <w:color w:val="000000"/>
          <w:sz w:val="24"/>
          <w:szCs w:val="24"/>
        </w:rPr>
      </w:pPr>
      <w:r w:rsidDel="00000000" w:rsidR="00000000" w:rsidRPr="00000000">
        <w:rPr>
          <w:color w:val="000000"/>
          <w:sz w:val="24"/>
          <w:szCs w:val="24"/>
          <w:rtl w:val="0"/>
        </w:rPr>
        <w:t xml:space="preserve">5.1.</w:t>
      </w:r>
      <w:r w:rsidDel="00000000" w:rsidR="00000000" w:rsidRPr="00000000">
        <w:rPr>
          <w:b w:val="1"/>
          <w:color w:val="000000"/>
          <w:sz w:val="24"/>
          <w:szCs w:val="24"/>
          <w:rtl w:val="0"/>
        </w:rPr>
        <w:t xml:space="preserve"> Pirmā posma Dalībniekiem:</w:t>
      </w:r>
    </w:p>
    <w:p w:rsidR="00000000" w:rsidDel="00000000" w:rsidP="00000000" w:rsidRDefault="00000000" w:rsidRPr="00000000" w14:paraId="0000002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kandidāts pieteikuma brīdī ir augsta līmeņa vadītājs, kura pakļautībā ir vismaz 5 amata vietas;</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kandidātam ir vismaz 5 gadu darba pieredze augstskolas, valsts pārvaldes vai nozares vadošā amatā ar pieredzi attīstības stratēģijas izstrādē un inovāciju ieviešanā;</w:t>
      </w:r>
    </w:p>
    <w:p w:rsidR="00000000" w:rsidDel="00000000" w:rsidP="00000000" w:rsidRDefault="00000000" w:rsidRPr="00000000" w14:paraId="0000003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kandidāts ir pierādījis spēju integrēt augstākās izglītības un zinātnes nozares, valsts pārvaldes un privātā sektora intereses inovāciju projektu realizācijā; </w:t>
      </w:r>
    </w:p>
    <w:p w:rsidR="00000000" w:rsidDel="00000000" w:rsidP="00000000" w:rsidRDefault="00000000" w:rsidRPr="00000000" w14:paraId="0000003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kandidātam ir pieredze un zināšanas par pasaules augstākās izglītības un zinātnes,  privātā un publiskā sektora sadarbības tendencēm, kā arī pieredze starptautiskā sadarbībā un inovāciju vadībā;</w:t>
      </w:r>
    </w:p>
    <w:p w:rsidR="00000000" w:rsidDel="00000000" w:rsidP="00000000" w:rsidRDefault="00000000" w:rsidRPr="00000000" w14:paraId="0000003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angļu valodas prasmes (vismaz B2 līmenis);</w:t>
      </w:r>
    </w:p>
    <w:p w:rsidR="00000000" w:rsidDel="00000000" w:rsidP="00000000" w:rsidRDefault="00000000" w:rsidRPr="00000000" w14:paraId="0000003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kandidāts piedāvā izglītības inovāciju, kuru   attīstīs savā institūcijā  sadarbībā ar augstākās izglītības, publisko vai komerciālo sektoru, izmantojot Programmā iegūtās zināšanas. </w:t>
      </w:r>
    </w:p>
    <w:p w:rsidR="00000000" w:rsidDel="00000000" w:rsidP="00000000" w:rsidRDefault="00000000" w:rsidRPr="00000000" w14:paraId="0000003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1080" w:right="0" w:hanging="720"/>
        <w:jc w:val="both"/>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Otrā posma Dalībniekiem:</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426"/>
        </w:tabs>
        <w:spacing w:line="360" w:lineRule="auto"/>
        <w:ind w:left="360" w:firstLine="0"/>
        <w:jc w:val="both"/>
        <w:rPr>
          <w:color w:val="000000"/>
          <w:sz w:val="24"/>
          <w:szCs w:val="24"/>
        </w:rPr>
      </w:pPr>
      <w:r w:rsidDel="00000000" w:rsidR="00000000" w:rsidRPr="00000000">
        <w:rPr>
          <w:color w:val="000000"/>
          <w:sz w:val="24"/>
          <w:szCs w:val="24"/>
          <w:rtl w:val="0"/>
        </w:rPr>
        <w:t xml:space="preserve">      5.2.1</w:t>
        <w:tab/>
        <w:t xml:space="preserve">kandidāts pieteikuma brīdī ir augsta līmeņa vadītājs, kura pakļautībā ir  vismaz 5 </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426"/>
        </w:tabs>
        <w:spacing w:line="360" w:lineRule="auto"/>
        <w:ind w:left="426" w:firstLine="0"/>
        <w:jc w:val="both"/>
        <w:rPr>
          <w:sz w:val="24"/>
          <w:szCs w:val="24"/>
        </w:rPr>
      </w:pPr>
      <w:r w:rsidDel="00000000" w:rsidR="00000000" w:rsidRPr="00000000">
        <w:rPr>
          <w:color w:val="000000"/>
          <w:sz w:val="24"/>
          <w:szCs w:val="24"/>
          <w:rtl w:val="0"/>
        </w:rPr>
        <w:tab/>
        <w:tab/>
        <w:t xml:space="preserve">amata vietas</w:t>
      </w:r>
      <w:r w:rsidDel="00000000" w:rsidR="00000000" w:rsidRPr="00000000">
        <w:rPr>
          <w:color w:val="000000"/>
          <w:sz w:val="24"/>
          <w:szCs w:val="24"/>
          <w:vertAlign w:val="superscript"/>
        </w:rPr>
        <w:footnoteReference w:customMarkFollows="0" w:id="1"/>
      </w:r>
      <w:r w:rsidDel="00000000" w:rsidR="00000000" w:rsidRPr="00000000">
        <w:rPr>
          <w:color w:val="000000"/>
          <w:sz w:val="24"/>
          <w:szCs w:val="24"/>
          <w:rtl w:val="0"/>
        </w:rPr>
        <w:t xml:space="preserve"> </w:t>
      </w:r>
      <w:r w:rsidDel="00000000" w:rsidR="00000000" w:rsidRPr="00000000">
        <w:rPr>
          <w:sz w:val="24"/>
          <w:szCs w:val="24"/>
          <w:rtl w:val="0"/>
        </w:rPr>
        <w:t xml:space="preserve">un kurš pārstāv šī Nolikuma 4.1.2.1.-4.1.2.4. punktā minētās </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426"/>
        </w:tabs>
        <w:spacing w:line="360" w:lineRule="auto"/>
        <w:ind w:left="426" w:firstLine="0"/>
        <w:jc w:val="both"/>
        <w:rPr>
          <w:sz w:val="24"/>
          <w:szCs w:val="24"/>
        </w:rPr>
      </w:pPr>
      <w:r w:rsidDel="00000000" w:rsidR="00000000" w:rsidRPr="00000000">
        <w:rPr>
          <w:sz w:val="24"/>
          <w:szCs w:val="24"/>
          <w:rtl w:val="0"/>
        </w:rPr>
        <w:tab/>
        <w:tab/>
        <w:t xml:space="preserve">grupas.</w:t>
      </w:r>
    </w:p>
    <w:p w:rsidR="00000000" w:rsidDel="00000000" w:rsidP="00000000" w:rsidRDefault="00000000" w:rsidRPr="00000000" w14:paraId="0000003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kandidāts ir pierādījis spēju integrēt augstākās izglītības un zinātnes nozares,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valsts pārvaldes un privātā sektora intereses inovāciju projektu realizācijā; </w:t>
      </w:r>
    </w:p>
    <w:p w:rsidR="00000000" w:rsidDel="00000000" w:rsidP="00000000" w:rsidRDefault="00000000" w:rsidRPr="00000000" w14:paraId="0000003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kandidātam ir pieredze un zināšanas par pasaules augstākās izglītības un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zinātnes, privātā un publiskā sektora sadarbības tendencēm, kā arī pieredze starptautiskā sadarbībā un inovāciju vadībā;</w:t>
      </w:r>
    </w:p>
    <w:p w:rsidR="00000000" w:rsidDel="00000000" w:rsidP="00000000" w:rsidRDefault="00000000" w:rsidRPr="00000000" w14:paraId="0000003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angļu valodas prasmes (vismaz B2 līmenis).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360" w:lineRule="auto"/>
        <w:ind w:right="0"/>
        <w:jc w:val="both"/>
        <w:rPr>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360" w:lineRule="auto"/>
        <w:ind w:right="0"/>
        <w:jc w:val="both"/>
        <w:rPr>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426"/>
        </w:tabs>
        <w:spacing w:line="360" w:lineRule="auto"/>
        <w:jc w:val="both"/>
        <w:rPr>
          <w:color w:val="000000"/>
          <w:sz w:val="24"/>
          <w:szCs w:val="24"/>
        </w:rPr>
      </w:pPr>
      <w:r w:rsidDel="00000000" w:rsidR="00000000" w:rsidRPr="00000000">
        <w:rPr>
          <w:rtl w:val="0"/>
        </w:rPr>
      </w:r>
    </w:p>
    <w:p w:rsidR="00000000" w:rsidDel="00000000" w:rsidP="00000000" w:rsidRDefault="00000000" w:rsidRPr="00000000" w14:paraId="00000041">
      <w:pPr>
        <w:numPr>
          <w:ilvl w:val="1"/>
          <w:numId w:val="8"/>
        </w:numPr>
        <w:pBdr>
          <w:top w:space="0" w:sz="0" w:val="nil"/>
          <w:left w:space="0" w:sz="0" w:val="nil"/>
          <w:bottom w:space="0" w:sz="0" w:val="nil"/>
          <w:right w:space="0" w:sz="0" w:val="nil"/>
          <w:between w:space="0" w:sz="0" w:val="nil"/>
        </w:pBdr>
        <w:tabs>
          <w:tab w:val="left" w:leader="none" w:pos="426"/>
        </w:tabs>
        <w:spacing w:line="360" w:lineRule="auto"/>
        <w:ind w:left="1080" w:hanging="720"/>
        <w:jc w:val="both"/>
        <w:rPr>
          <w:b w:val="1"/>
          <w:color w:val="000000"/>
          <w:sz w:val="24"/>
          <w:szCs w:val="24"/>
        </w:rPr>
      </w:pPr>
      <w:r w:rsidDel="00000000" w:rsidR="00000000" w:rsidRPr="00000000">
        <w:rPr>
          <w:b w:val="1"/>
          <w:color w:val="000000"/>
          <w:sz w:val="24"/>
          <w:szCs w:val="24"/>
          <w:rtl w:val="0"/>
        </w:rPr>
        <w:t xml:space="preserve">Pieteikuma dokumenti</w:t>
      </w:r>
    </w:p>
    <w:p w:rsidR="00000000" w:rsidDel="00000000" w:rsidP="00000000" w:rsidRDefault="00000000" w:rsidRPr="00000000" w14:paraId="0000004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1056"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Pirmā posma kandidātam  jāiesniedz šādi dokumenti, kas parakstīti ar drošu elektronisko parakstu: </w:t>
      </w:r>
    </w:p>
    <w:p w:rsidR="00000000" w:rsidDel="00000000" w:rsidP="00000000" w:rsidRDefault="00000000" w:rsidRPr="00000000" w14:paraId="00000043">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99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CV angļu valodā;</w:t>
      </w:r>
    </w:p>
    <w:p w:rsidR="00000000" w:rsidDel="00000000" w:rsidP="00000000" w:rsidRDefault="00000000" w:rsidRPr="00000000" w14:paraId="00000044">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99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angļu valodas prasmju apliecinājums (vismaz B2 līmenis);</w:t>
      </w:r>
    </w:p>
    <w:p w:rsidR="00000000" w:rsidDel="00000000" w:rsidP="00000000" w:rsidRDefault="00000000" w:rsidRPr="00000000" w14:paraId="00000045">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99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individuālā pieteikuma/motivācijas  vēstule angļu valodā par dalību Programmā, kurā atspoguļota personīgā pieredze izglītības ekosistēmas veidošanā un inovāciju vadībā, motivācija dalībai apmācību programmā; </w:t>
      </w:r>
    </w:p>
    <w:p w:rsidR="00000000" w:rsidDel="00000000" w:rsidP="00000000" w:rsidRDefault="00000000" w:rsidRPr="00000000" w14:paraId="00000046">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99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izglītības inovācijas apraksts, kuras attīstībai tiks izmantotas Programmā iegūtās zināšanas:</w:t>
      </w:r>
    </w:p>
    <w:p w:rsidR="00000000" w:rsidDel="00000000" w:rsidP="00000000" w:rsidRDefault="00000000" w:rsidRPr="00000000" w14:paraId="00000047">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inovācijas mērķis;</w:t>
      </w:r>
    </w:p>
    <w:p w:rsidR="00000000" w:rsidDel="00000000" w:rsidP="00000000" w:rsidRDefault="00000000" w:rsidRPr="00000000" w14:paraId="00000048">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unikalitāte institūcijas kontekstā; </w:t>
      </w:r>
    </w:p>
    <w:p w:rsidR="00000000" w:rsidDel="00000000" w:rsidP="00000000" w:rsidRDefault="00000000" w:rsidRPr="00000000" w14:paraId="00000049">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unikalitāte Latvijas kontekstā;</w:t>
      </w:r>
    </w:p>
    <w:p w:rsidR="00000000" w:rsidDel="00000000" w:rsidP="00000000" w:rsidRDefault="00000000" w:rsidRPr="00000000" w14:paraId="0000004A">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sadarbība ar vismaz vienu  partnerorganizāciju (augstskola, uzņēmums, valsts pārvaldes institūcija) idejas realizācijā;</w:t>
      </w:r>
    </w:p>
    <w:p w:rsidR="00000000" w:rsidDel="00000000" w:rsidP="00000000" w:rsidRDefault="00000000" w:rsidRPr="00000000" w14:paraId="0000004B">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plānotās inovācijas mērķauditorijas lielums (cik un kādu mērķauditoriju inovācija indikatīvi ietekmēs, kādā veidā)</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C">
      <w:pPr>
        <w:numPr>
          <w:ilvl w:val="2"/>
          <w:numId w:val="6"/>
        </w:numPr>
        <w:pBdr>
          <w:top w:space="0" w:sz="0" w:val="nil"/>
          <w:left w:space="0" w:sz="0" w:val="nil"/>
          <w:bottom w:space="0" w:sz="0" w:val="nil"/>
          <w:right w:space="0" w:sz="0" w:val="nil"/>
          <w:between w:space="0" w:sz="0" w:val="nil"/>
        </w:pBdr>
        <w:spacing w:line="360" w:lineRule="auto"/>
        <w:ind w:left="990" w:hanging="720"/>
        <w:jc w:val="both"/>
        <w:rPr>
          <w:color w:val="000000"/>
          <w:sz w:val="24"/>
          <w:szCs w:val="24"/>
        </w:rPr>
      </w:pPr>
      <w:r w:rsidDel="00000000" w:rsidR="00000000" w:rsidRPr="00000000">
        <w:rPr>
          <w:color w:val="000000"/>
          <w:sz w:val="24"/>
          <w:szCs w:val="24"/>
          <w:rtl w:val="0"/>
        </w:rPr>
        <w:t xml:space="preserve">kandidāta pārstāvētās institūcijas apliecinājumi:</w:t>
      </w:r>
    </w:p>
    <w:p w:rsidR="00000000" w:rsidDel="00000000" w:rsidP="00000000" w:rsidRDefault="00000000" w:rsidRPr="00000000" w14:paraId="0000004D">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 institūcijas  gatavību īstenot inovācijas  projektu, ja tas ir sekmīgi izstrādāts;</w:t>
      </w:r>
    </w:p>
    <w:p w:rsidR="00000000" w:rsidDel="00000000" w:rsidP="00000000" w:rsidRDefault="00000000" w:rsidRPr="00000000" w14:paraId="0000004E">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 apņemšanos segt institūcijas pārstāvja ceļošanas un dzīvošanas izmaksas komandējumam uz Bostonu</w:t>
      </w:r>
      <w:r w:rsidDel="00000000" w:rsidR="00000000" w:rsidRPr="00000000">
        <w:rPr>
          <w:sz w:val="24"/>
          <w:szCs w:val="24"/>
          <w:rtl w:val="0"/>
        </w:rPr>
        <w:t xml:space="preserve">, ASV;</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 pārstāvētās institūcijas pilnvarojumu dalībai nacionāla līmeņa stratēģiskās diskusijās, forumos;</w:t>
      </w:r>
    </w:p>
    <w:p w:rsidR="00000000" w:rsidDel="00000000" w:rsidP="00000000" w:rsidRDefault="00000000" w:rsidRPr="00000000" w14:paraId="00000050">
      <w:pPr>
        <w:numPr>
          <w:ilvl w:val="2"/>
          <w:numId w:val="6"/>
        </w:numPr>
        <w:pBdr>
          <w:top w:space="0" w:sz="0" w:val="nil"/>
          <w:left w:space="0" w:sz="0" w:val="nil"/>
          <w:bottom w:space="0" w:sz="0" w:val="nil"/>
          <w:right w:space="0" w:sz="0" w:val="nil"/>
          <w:between w:space="0" w:sz="0" w:val="nil"/>
        </w:pBdr>
        <w:spacing w:line="360" w:lineRule="auto"/>
        <w:ind w:left="990" w:hanging="720"/>
        <w:jc w:val="both"/>
        <w:rPr>
          <w:color w:val="000000"/>
          <w:sz w:val="24"/>
          <w:szCs w:val="24"/>
        </w:rPr>
      </w:pPr>
      <w:r w:rsidDel="00000000" w:rsidR="00000000" w:rsidRPr="00000000">
        <w:rPr>
          <w:color w:val="000000"/>
          <w:sz w:val="24"/>
          <w:szCs w:val="24"/>
          <w:rtl w:val="0"/>
        </w:rPr>
        <w:t xml:space="preserve">apliecināta gatavība Programmas apguvei indikatīvi veltīt vismaz 120 stundas.</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Otrā  posma kandidātam  jāiesniedz šādi dokumenti, kas parakstīti ar drošu elektronisko parakstu: </w:t>
      </w:r>
    </w:p>
    <w:p w:rsidR="00000000" w:rsidDel="00000000" w:rsidP="00000000" w:rsidRDefault="00000000" w:rsidRPr="00000000" w14:paraId="0000005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CV angļu valodā;</w:t>
      </w:r>
    </w:p>
    <w:p w:rsidR="00000000" w:rsidDel="00000000" w:rsidP="00000000" w:rsidRDefault="00000000" w:rsidRPr="00000000" w14:paraId="0000005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angļu valodas prasmju apliecinājums (vismaz  B2 līmenis);</w:t>
      </w:r>
    </w:p>
    <w:p w:rsidR="00000000" w:rsidDel="00000000" w:rsidP="00000000" w:rsidRDefault="00000000" w:rsidRPr="00000000" w14:paraId="00000054">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individuālā pieteikuma/motivācijas  vēstule angļu valodā par dalību Programmā, kurā atspoguļota personīgā pieredze izglītības ekosistēmas veidošanā un inovāciju vadībā, motivācija dalībai apmācību programmā; </w:t>
      </w:r>
    </w:p>
    <w:p w:rsidR="00000000" w:rsidDel="00000000" w:rsidP="00000000" w:rsidRDefault="00000000" w:rsidRPr="00000000" w14:paraId="0000005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kandidāta pārstāvētās institūcijas apliecinājumi:</w:t>
      </w:r>
    </w:p>
    <w:p w:rsidR="00000000" w:rsidDel="00000000" w:rsidP="00000000" w:rsidRDefault="00000000" w:rsidRPr="00000000" w14:paraId="00000056">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 apņemšanos segt institūcijas pārstāvja ceļošanas un dzīvošanas izmaksas komandējumam uz Bostonu</w:t>
      </w:r>
      <w:r w:rsidDel="00000000" w:rsidR="00000000" w:rsidRPr="00000000">
        <w:rPr>
          <w:sz w:val="24"/>
          <w:szCs w:val="24"/>
          <w:rtl w:val="0"/>
        </w:rPr>
        <w:t xml:space="preserve">, ASV.</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 pārstāvētās institūcijas pilnvarojumu dalībai nacionāla līmeņa stratēģiskās diskusijās, forumos;</w:t>
      </w:r>
    </w:p>
    <w:p w:rsidR="00000000" w:rsidDel="00000000" w:rsidP="00000000" w:rsidRDefault="00000000" w:rsidRPr="00000000" w14:paraId="00000058">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apliecināta gatavība Programmas apguvei indikatīvi veltīt vismaz 60 stundas.</w:t>
      </w:r>
    </w:p>
    <w:p w:rsidR="00000000" w:rsidDel="00000000" w:rsidP="00000000" w:rsidRDefault="00000000" w:rsidRPr="00000000" w14:paraId="0000005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Dokumenti </w:t>
      </w:r>
      <w:r w:rsidDel="00000000" w:rsidR="00000000" w:rsidRPr="00000000">
        <w:rPr>
          <w:sz w:val="24"/>
          <w:szCs w:val="24"/>
          <w:rtl w:val="0"/>
        </w:rPr>
        <w:t xml:space="preserve">abu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posm</w:t>
      </w:r>
      <w:r w:rsidDel="00000000" w:rsidR="00000000" w:rsidRPr="00000000">
        <w:rPr>
          <w:sz w:val="24"/>
          <w:szCs w:val="24"/>
          <w:rtl w:val="0"/>
        </w:rPr>
        <w:t xml:space="preserve">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kandidātiem jāiesniedz elektroniski, sūtot uz </w:t>
      </w:r>
      <w:hyperlink r:id="rId9">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innovationeducation@rbs.lv</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A">
      <w:pPr>
        <w:numPr>
          <w:ilvl w:val="0"/>
          <w:numId w:val="7"/>
        </w:numPr>
        <w:pBdr>
          <w:top w:space="0" w:sz="0" w:val="nil"/>
          <w:left w:space="0" w:sz="0" w:val="nil"/>
          <w:bottom w:space="0" w:sz="0" w:val="nil"/>
          <w:right w:space="0" w:sz="0" w:val="nil"/>
          <w:between w:space="0" w:sz="0" w:val="nil"/>
        </w:pBdr>
        <w:spacing w:line="360" w:lineRule="auto"/>
        <w:ind w:left="612" w:hanging="612"/>
        <w:rPr>
          <w:b w:val="1"/>
          <w:color w:val="000000"/>
          <w:sz w:val="24"/>
          <w:szCs w:val="24"/>
        </w:rPr>
      </w:pPr>
      <w:r w:rsidDel="00000000" w:rsidR="00000000" w:rsidRPr="00000000">
        <w:rPr>
          <w:b w:val="1"/>
          <w:color w:val="000000"/>
          <w:sz w:val="24"/>
          <w:szCs w:val="24"/>
          <w:rtl w:val="0"/>
        </w:rPr>
        <w:t xml:space="preserve">Programmas Konsultatīvā padome  </w:t>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Kandidātu izvērtēšanai un apstiprināšanai tiek izveidota Programmas Konsultatīvā padome 8 cilvēku sastāvā</w:t>
      </w:r>
      <w:r w:rsidDel="00000000" w:rsidR="00000000" w:rsidRPr="00000000">
        <w:rPr>
          <w:sz w:val="24"/>
          <w:szCs w:val="24"/>
          <w:rtl w:val="0"/>
        </w:rPr>
        <w:t xml:space="preserve">, kurai pārstāvjus deleģē </w:t>
      </w:r>
      <w:r w:rsidDel="00000000" w:rsidR="00000000" w:rsidRPr="00000000">
        <w:rPr>
          <w:sz w:val="24"/>
          <w:szCs w:val="24"/>
          <w:rtl w:val="0"/>
        </w:rPr>
        <w:t xml:space="preserve">Latvijas Republikas Izglītības un zinātnes ministrija, Latvijas Universitāte, Rīgas Tehniskā universitāte, Rīgas Stradiņa universitāte, Latvijas Biozinātņu un tehnoloģiju universitāte,</w:t>
      </w:r>
      <w:r w:rsidDel="00000000" w:rsidR="00000000" w:rsidRPr="00000000">
        <w:rPr>
          <w:rtl w:val="0"/>
        </w:rPr>
        <w:t xml:space="preserve"> </w:t>
      </w:r>
      <w:r w:rsidDel="00000000" w:rsidR="00000000" w:rsidRPr="00000000">
        <w:rPr>
          <w:sz w:val="24"/>
          <w:szCs w:val="24"/>
          <w:rtl w:val="0"/>
        </w:rPr>
        <w:t xml:space="preserve">Latvijas Darba devēju konfederācija un Latvijas Tirdzniecības un rūpniecības kamera</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Konsultatīvās padomes  sastāvs : </w:t>
      </w:r>
    </w:p>
    <w:p w:rsidR="00000000" w:rsidDel="00000000" w:rsidP="00000000" w:rsidRDefault="00000000" w:rsidRPr="00000000" w14:paraId="0000005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Viens  Latvijas Republikas Izglītības un </w:t>
      </w:r>
      <w:r w:rsidDel="00000000" w:rsidR="00000000" w:rsidRPr="00000000">
        <w:rPr>
          <w:sz w:val="24"/>
          <w:szCs w:val="24"/>
          <w:rtl w:val="0"/>
        </w:rPr>
        <w:t xml:space="preserve">z</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inātnes </w:t>
      </w:r>
      <w:r w:rsidDel="00000000" w:rsidR="00000000" w:rsidRPr="00000000">
        <w:rPr>
          <w:sz w:val="24"/>
          <w:szCs w:val="24"/>
          <w:rtl w:val="0"/>
        </w:rPr>
        <w:t xml:space="preserv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inistrijas pārstāvis;</w:t>
      </w:r>
    </w:p>
    <w:p w:rsidR="00000000" w:rsidDel="00000000" w:rsidP="00000000" w:rsidRDefault="00000000" w:rsidRPr="00000000" w14:paraId="0000005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Viens pārstāvis no katras zinātnes universitātes (Latvijas Universitāte, Rīgas Tehniskā universitāte, Rīgas Stradiņa universitāte, Latvijas Biozinātņu un tehnoloģiju universitāte) </w:t>
      </w:r>
    </w:p>
    <w:p w:rsidR="00000000" w:rsidDel="00000000" w:rsidP="00000000" w:rsidRDefault="00000000" w:rsidRPr="00000000" w14:paraId="0000005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Viens Latvijas Darba devēju konfederācijas pārstāvis;</w:t>
      </w:r>
    </w:p>
    <w:p w:rsidR="00000000" w:rsidDel="00000000" w:rsidP="00000000" w:rsidRDefault="00000000" w:rsidRPr="00000000" w14:paraId="0000006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Viens Latvijas Tirdzniecības un rūpniecības kameras pārstāvis, </w:t>
      </w:r>
    </w:p>
    <w:p w:rsidR="00000000" w:rsidDel="00000000" w:rsidP="00000000" w:rsidRDefault="00000000" w:rsidRPr="00000000" w14:paraId="0000006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Viens RTU Rīgas Biznesa skolas pārstāvis bez balsstiesībām (sekretārs).</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Programmas Konsultatīvā padome var nominēt novērotājus, kurus saskaņo 3 dienas pirms kandidātu atlases norises.</w:t>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Programmas Konsultatīvā padome  apstiprina dalībniekus, kuriem tiks piedāvāta iespēja pilnveidot kompetences starptautiskās sadarbības, pētniecības un inovāciju vadības jomā Programmā.</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08" w:right="0" w:hanging="408"/>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Programmas darbības laiks un apjoms</w:t>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sz w:val="24"/>
          <w:szCs w:val="24"/>
          <w:shd w:fill="auto" w:val="clear"/>
          <w:vertAlign w:val="baseline"/>
        </w:rPr>
      </w:pPr>
      <w:r w:rsidDel="00000000" w:rsidR="00000000" w:rsidRPr="00000000">
        <w:rPr>
          <w:sz w:val="24"/>
          <w:szCs w:val="24"/>
          <w:rtl w:val="0"/>
        </w:rPr>
        <w:t xml:space="preserve">Programma noris divos posmos:</w:t>
      </w:r>
      <w:r w:rsidDel="00000000" w:rsidR="00000000" w:rsidRPr="00000000">
        <w:rPr>
          <w:sz w:val="24"/>
          <w:szCs w:val="24"/>
          <w:rtl w:val="0"/>
        </w:rPr>
        <w:t xml:space="preserve"> </w:t>
      </w:r>
      <w:r w:rsidDel="00000000" w:rsidR="00000000" w:rsidRPr="00000000">
        <w:rPr>
          <w:sz w:val="24"/>
          <w:szCs w:val="24"/>
          <w:rtl w:val="0"/>
        </w:rPr>
        <w:t xml:space="preserve">no 2023. gada 3.aprīļa līdz 2023. gada 30.novembrim un </w:t>
      </w:r>
      <w:r w:rsidDel="00000000" w:rsidR="00000000" w:rsidRPr="00000000">
        <w:rPr>
          <w:sz w:val="24"/>
          <w:szCs w:val="24"/>
          <w:rtl w:val="0"/>
        </w:rPr>
        <w:t xml:space="preserve"> </w:t>
      </w:r>
      <w:r w:rsidDel="00000000" w:rsidR="00000000" w:rsidRPr="00000000">
        <w:rPr>
          <w:sz w:val="24"/>
          <w:szCs w:val="24"/>
          <w:rtl w:val="0"/>
        </w:rPr>
        <w:t xml:space="preserve">no 2023.gada 1. jūlija līdz 2024.gada 1.februārim;</w:t>
      </w:r>
      <w:r w:rsidDel="00000000" w:rsidR="00000000" w:rsidRPr="00000000">
        <w:rPr>
          <w:rtl w:val="0"/>
        </w:rPr>
      </w:r>
    </w:p>
    <w:p w:rsidR="00000000" w:rsidDel="00000000" w:rsidP="00000000" w:rsidRDefault="00000000" w:rsidRPr="00000000" w14:paraId="00000067">
      <w:pPr>
        <w:numPr>
          <w:ilvl w:val="1"/>
          <w:numId w:val="1"/>
        </w:numPr>
        <w:pBdr>
          <w:top w:space="0" w:sz="0" w:val="nil"/>
          <w:left w:space="0" w:sz="0" w:val="nil"/>
          <w:bottom w:space="0" w:sz="0" w:val="nil"/>
          <w:right w:space="0" w:sz="0" w:val="nil"/>
          <w:between w:space="0" w:sz="0" w:val="nil"/>
        </w:pBdr>
        <w:spacing w:line="360" w:lineRule="auto"/>
        <w:ind w:left="720" w:hanging="720"/>
        <w:jc w:val="both"/>
        <w:rPr>
          <w:color w:val="000000"/>
          <w:sz w:val="24"/>
          <w:szCs w:val="24"/>
        </w:rPr>
      </w:pPr>
      <w:r w:rsidDel="00000000" w:rsidR="00000000" w:rsidRPr="00000000">
        <w:rPr>
          <w:color w:val="000000"/>
          <w:sz w:val="24"/>
          <w:szCs w:val="24"/>
          <w:rtl w:val="0"/>
        </w:rPr>
        <w:t xml:space="preserve">Programmas apjoms: indikatīvi 120 darba stundas</w:t>
      </w:r>
      <w:r w:rsidDel="00000000" w:rsidR="00000000" w:rsidRPr="00000000">
        <w:rPr>
          <w:sz w:val="24"/>
          <w:szCs w:val="24"/>
          <w:rtl w:val="0"/>
        </w:rPr>
        <w:t xml:space="preserve"> – pirmā posma dalībniekiem, 60 darba stundas – otrā apmācību posma dalībniekiem.</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08" w:right="0" w:hanging="408"/>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Programmas saturs un rezultāti </w:t>
      </w:r>
    </w:p>
    <w:p w:rsidR="00000000" w:rsidDel="00000000" w:rsidP="00000000" w:rsidRDefault="00000000" w:rsidRPr="00000000" w14:paraId="0000006A">
      <w:pPr>
        <w:numPr>
          <w:ilvl w:val="1"/>
          <w:numId w:val="1"/>
        </w:numPr>
        <w:pBdr>
          <w:top w:space="0" w:sz="0" w:val="nil"/>
          <w:left w:space="0" w:sz="0" w:val="nil"/>
          <w:bottom w:space="0" w:sz="0" w:val="nil"/>
          <w:right w:space="0" w:sz="0" w:val="nil"/>
          <w:between w:space="0" w:sz="0" w:val="nil"/>
        </w:pBdr>
        <w:spacing w:line="360" w:lineRule="auto"/>
        <w:ind w:left="720" w:hanging="720"/>
        <w:jc w:val="both"/>
        <w:rPr>
          <w:sz w:val="24"/>
          <w:szCs w:val="24"/>
        </w:rPr>
      </w:pPr>
      <w:r w:rsidDel="00000000" w:rsidR="00000000" w:rsidRPr="00000000">
        <w:rPr>
          <w:sz w:val="24"/>
          <w:szCs w:val="24"/>
          <w:rtl w:val="0"/>
        </w:rPr>
        <w:t xml:space="preserve">Lai Dalībnieki sekmīgi noslēgtu Programmu un saņemtu RTU RBS un MIT J-WEL sertifikātu, Programmas ietvaros nepieciešams piedalīties šādās aktivitātēs:</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Pirmā posma dalībniekiem:</w:t>
      </w:r>
    </w:p>
    <w:p w:rsidR="00000000" w:rsidDel="00000000" w:rsidP="00000000" w:rsidRDefault="00000000" w:rsidRPr="00000000" w14:paraId="0000006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dalība Programmas individuālās un kopējās  diskusijās un pieredzes apmaiņā, kurās tiek apspriesti Programmas dalībnieku iestādei/uzņēmumam/valstij aktuālu inovatīvu risinājumu izaicinājumi un risinājumi augstākās izglītības jomā;</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viena EdX piedāvātā tiešsaistes kursa par inovāciju un izglītības vadību apguve;</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pieredzes brauciens uz Bostonu,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ASV. </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dalība starptautiskās MIT J-WEL centra darbnīcās par inovāciju ekosistēmas veidošanu, izglītības vadību un piedalīšanās MIT organizētajos tiešsaistes semināros un vebināros;  </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aktīva dalība tiešsaistes forumos, informējot savu institūciju un plašāku sabiedrību par Programmā gūtajām zināšanām, kā arī par kādu no augstākās izglītības inovācijām, kuru tiek plānots ieviest  pēc dalības Programmā;</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aktīvs darbs pie inovāciju projekta ieviešanas, izmantojot Programmā gūtās zināšanas.</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jc w:val="both"/>
        <w:rPr>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Otrā posma dalībniekiem:</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dalība Programmas individuālās un kopējās  diskusijās un pieredzes apmaiņā, kurās tiek apspriesti Programmas dalībnieku iestādei/uzņēmumam/valstij aktuālu inovatīvu risinājumu izaicinājumi un risinājumi augstākās izglītības jomā;</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pieredzes brauciens uz Bostonu, ASV</w:t>
      </w:r>
      <w:r w:rsidDel="00000000" w:rsidR="00000000" w:rsidRPr="00000000">
        <w:rPr>
          <w:sz w:val="24"/>
          <w:szCs w:val="24"/>
          <w:rtl w:val="0"/>
        </w:rPr>
        <w:t xml:space="preserve">;</w:t>
      </w:r>
    </w:p>
    <w:p w:rsidR="00000000" w:rsidDel="00000000" w:rsidP="00000000" w:rsidRDefault="00000000" w:rsidRPr="00000000" w14:paraId="0000007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aktīva dalība tiešsaistes forumos, informējot savu institūciju un plašāku sabiedrību par Programmā gūtajām zināšanām.</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Papildus  pirmā un otrā posma Dalībniekiem tiek nodrošināta iespēja veidot individuālu un grupālu (augstskolas, valsts iestādes, uzņēmuma pārstāvji) starptautiskas sadarbības tīklojumu, kas atbilst viņu pārstāvētās institūcijas  interesēm, kā arī  piekļuve  pētniecības un izglītības materiāliem un resursiem MIT Horizon; otrā posma dalībniekiem- pēc izvēles apgūt EdX  tiešsaistes kursu, piedalīties MIT J-WEL centra organizētajos klātienes un tiešsaistes semināros.                                </w:t>
      </w:r>
    </w:p>
    <w:p w:rsidR="00000000" w:rsidDel="00000000" w:rsidP="00000000" w:rsidRDefault="00000000" w:rsidRPr="00000000" w14:paraId="0000007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sectPr>
      <w:headerReference r:id="rId10" w:type="default"/>
      <w:headerReference r:id="rId11" w:type="first"/>
      <w:footerReference r:id="rId12" w:type="default"/>
      <w:footerReference r:id="rId13" w:type="first"/>
      <w:pgSz w:h="16838" w:w="11906" w:orient="portrait"/>
      <w:pgMar w:bottom="1710" w:top="1276" w:left="1134" w:right="70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center"/>
      <w:rPr>
        <w:color w:val="000000"/>
        <w:sz w:val="20"/>
        <w:szCs w:val="20"/>
      </w:rPr>
    </w:pPr>
    <w:r w:rsidDel="00000000" w:rsidR="00000000" w:rsidRPr="00000000">
      <w:rPr>
        <w:color w:val="000000"/>
        <w:sz w:val="20"/>
        <w:szCs w:val="20"/>
        <w:rtl w:val="0"/>
      </w:rPr>
      <w:t xml:space="preserve">Projekts tiek finansēts no Eiropas Reģionālās attīstības fonda (ERAF) projektā Nr. 1.1.1.5/18/I/008 “Atbalsts RTU starptautiskās sadarbības projektiem pētniecībā un inovācijās” piešķirtajiem līdzekļiem.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center"/>
      <w:rPr>
        <w:color w:val="000000"/>
        <w:sz w:val="20"/>
        <w:szCs w:val="20"/>
      </w:rPr>
    </w:pPr>
    <w:r w:rsidDel="00000000" w:rsidR="00000000" w:rsidRPr="00000000">
      <w:rPr>
        <w:color w:val="000000"/>
        <w:sz w:val="20"/>
        <w:szCs w:val="20"/>
        <w:rtl w:val="0"/>
      </w:rPr>
      <w:t xml:space="preserve">Projekts tiek finansēts no Eiropas Reģionālās attīstības fonda (ERAF) projektā Nr. 1.1.1.5/18/I/008 “Atbalsts RTU starptautiskās sadarbības projektiem pētniecībā un inovācijās” piešķirtajiem līdzekļiem.</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center"/>
      <w:rPr>
        <w:color w:val="000000"/>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https://likumi.lv/ta/id/332122-valsts-un-pasvaldibu-instituciju-amatu-katalogs-amatu-klasifikacijas-unamatuapraksta-izstradasanas-kartiba</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https://likumi.lv/ta/id/332122-valsts-un-pasvaldibu-instituciju-amatu-katalogs-amatu-klasifikacijas-unamatuapraksta-izstradasanas-kartiba</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361950</wp:posOffset>
          </wp:positionH>
          <wp:positionV relativeFrom="paragraph">
            <wp:posOffset>-362583</wp:posOffset>
          </wp:positionV>
          <wp:extent cx="2141220" cy="701040"/>
          <wp:effectExtent b="0" l="0" r="0" t="0"/>
          <wp:wrapNone/>
          <wp:docPr descr="May be an image of text that says 'RBS RIGA BUSINESS SCHOOL Riga Technical University'" id="20" name="image1.jpg"/>
          <a:graphic>
            <a:graphicData uri="http://schemas.openxmlformats.org/drawingml/2006/picture">
              <pic:pic>
                <pic:nvPicPr>
                  <pic:cNvPr descr="May be an image of text that says 'RBS RIGA BUSINESS SCHOOL Riga Technical University'" id="0" name="image1.jpg"/>
                  <pic:cNvPicPr preferRelativeResize="0"/>
                </pic:nvPicPr>
                <pic:blipFill>
                  <a:blip r:embed="rId1"/>
                  <a:srcRect b="34343" l="0" r="0" t="33141"/>
                  <a:stretch>
                    <a:fillRect/>
                  </a:stretch>
                </pic:blipFill>
                <pic:spPr>
                  <a:xfrm>
                    <a:off x="0" y="0"/>
                    <a:ext cx="2141220" cy="7010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3347085</wp:posOffset>
          </wp:positionH>
          <wp:positionV relativeFrom="paragraph">
            <wp:posOffset>-268603</wp:posOffset>
          </wp:positionV>
          <wp:extent cx="2903220" cy="495935"/>
          <wp:effectExtent b="0" l="0" r="0" t="0"/>
          <wp:wrapNone/>
          <wp:docPr descr="Home" id="19" name="image2.png"/>
          <a:graphic>
            <a:graphicData uri="http://schemas.openxmlformats.org/drawingml/2006/picture">
              <pic:pic>
                <pic:nvPicPr>
                  <pic:cNvPr descr="Home" id="0" name="image2.png"/>
                  <pic:cNvPicPr preferRelativeResize="0"/>
                </pic:nvPicPr>
                <pic:blipFill>
                  <a:blip r:embed="rId2"/>
                  <a:srcRect b="0" l="0" r="0" t="0"/>
                  <a:stretch>
                    <a:fillRect/>
                  </a:stretch>
                </pic:blipFill>
                <pic:spPr>
                  <a:xfrm>
                    <a:off x="0" y="0"/>
                    <a:ext cx="2903220" cy="49593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276225</wp:posOffset>
          </wp:positionH>
          <wp:positionV relativeFrom="paragraph">
            <wp:posOffset>-391158</wp:posOffset>
          </wp:positionV>
          <wp:extent cx="2141220" cy="701040"/>
          <wp:effectExtent b="0" l="0" r="0" t="0"/>
          <wp:wrapNone/>
          <wp:docPr descr="May be an image of text that says 'RBS RIGA BUSINESS SCHOOL Riga Technical University'" id="18" name="image1.jpg"/>
          <a:graphic>
            <a:graphicData uri="http://schemas.openxmlformats.org/drawingml/2006/picture">
              <pic:pic>
                <pic:nvPicPr>
                  <pic:cNvPr descr="May be an image of text that says 'RBS RIGA BUSINESS SCHOOL Riga Technical University'" id="0" name="image1.jpg"/>
                  <pic:cNvPicPr preferRelativeResize="0"/>
                </pic:nvPicPr>
                <pic:blipFill>
                  <a:blip r:embed="rId1"/>
                  <a:srcRect b="34343" l="0" r="0" t="33141"/>
                  <a:stretch>
                    <a:fillRect/>
                  </a:stretch>
                </pic:blipFill>
                <pic:spPr>
                  <a:xfrm>
                    <a:off x="0" y="0"/>
                    <a:ext cx="2141220" cy="7010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3105150</wp:posOffset>
          </wp:positionH>
          <wp:positionV relativeFrom="paragraph">
            <wp:posOffset>-295908</wp:posOffset>
          </wp:positionV>
          <wp:extent cx="2903220" cy="495935"/>
          <wp:effectExtent b="0" l="0" r="0" t="0"/>
          <wp:wrapNone/>
          <wp:docPr descr="Home" id="17" name="image2.png"/>
          <a:graphic>
            <a:graphicData uri="http://schemas.openxmlformats.org/drawingml/2006/picture">
              <pic:pic>
                <pic:nvPicPr>
                  <pic:cNvPr descr="Home" id="0" name="image2.png"/>
                  <pic:cNvPicPr preferRelativeResize="0"/>
                </pic:nvPicPr>
                <pic:blipFill>
                  <a:blip r:embed="rId2"/>
                  <a:srcRect b="0" l="0" r="0" t="0"/>
                  <a:stretch>
                    <a:fillRect/>
                  </a:stretch>
                </pic:blipFill>
                <pic:spPr>
                  <a:xfrm>
                    <a:off x="0" y="0"/>
                    <a:ext cx="2903220" cy="495935"/>
                  </a:xfrm>
                  <a:prstGeom prst="rect"/>
                  <a:ln/>
                </pic:spPr>
              </pic:pic>
            </a:graphicData>
          </a:graphic>
        </wp:anchor>
      </w:drawing>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408" w:hanging="408"/>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
    <w:lvl w:ilvl="0">
      <w:start w:val="3"/>
      <w:numFmt w:val="decimal"/>
      <w:lvlText w:val="%1."/>
      <w:lvlJc w:val="left"/>
      <w:pPr>
        <w:ind w:left="408" w:hanging="408"/>
      </w:pPr>
      <w:rPr/>
    </w:lvl>
    <w:lvl w:ilvl="1">
      <w:start w:val="2"/>
      <w:numFmt w:val="decimal"/>
      <w:lvlText w:val="%1.%2."/>
      <w:lvlJc w:val="left"/>
      <w:pPr>
        <w:ind w:left="1800" w:hanging="720"/>
      </w:pPr>
      <w:rPr/>
    </w:lvl>
    <w:lvl w:ilvl="2">
      <w:start w:val="1"/>
      <w:numFmt w:val="decimal"/>
      <w:lvlText w:val="%1.%2.%3."/>
      <w:lvlJc w:val="left"/>
      <w:pPr>
        <w:ind w:left="2880" w:hanging="720"/>
      </w:pPr>
      <w:rPr/>
    </w:lvl>
    <w:lvl w:ilvl="3">
      <w:start w:val="1"/>
      <w:numFmt w:val="decimal"/>
      <w:lvlText w:val="%1.%2.%3.%4."/>
      <w:lvlJc w:val="left"/>
      <w:pPr>
        <w:ind w:left="4320" w:hanging="1080"/>
      </w:pPr>
      <w:rPr/>
    </w:lvl>
    <w:lvl w:ilvl="4">
      <w:start w:val="1"/>
      <w:numFmt w:val="decimal"/>
      <w:lvlText w:val="%1.%2.%3.%4.%5."/>
      <w:lvlJc w:val="left"/>
      <w:pPr>
        <w:ind w:left="5400" w:hanging="1080"/>
      </w:pPr>
      <w:rPr/>
    </w:lvl>
    <w:lvl w:ilvl="5">
      <w:start w:val="1"/>
      <w:numFmt w:val="decimal"/>
      <w:lvlText w:val="%1.%2.%3.%4.%5.%6."/>
      <w:lvlJc w:val="left"/>
      <w:pPr>
        <w:ind w:left="6840" w:hanging="1440"/>
      </w:pPr>
      <w:rPr/>
    </w:lvl>
    <w:lvl w:ilvl="6">
      <w:start w:val="1"/>
      <w:numFmt w:val="decimal"/>
      <w:lvlText w:val="%1.%2.%3.%4.%5.%6.%7."/>
      <w:lvlJc w:val="left"/>
      <w:pPr>
        <w:ind w:left="7920" w:hanging="1440"/>
      </w:pPr>
      <w:rPr/>
    </w:lvl>
    <w:lvl w:ilvl="7">
      <w:start w:val="1"/>
      <w:numFmt w:val="decimal"/>
      <w:lvlText w:val="%1.%2.%3.%4.%5.%6.%7.%8."/>
      <w:lvlJc w:val="left"/>
      <w:pPr>
        <w:ind w:left="9360" w:hanging="1800"/>
      </w:pPr>
      <w:rPr/>
    </w:lvl>
    <w:lvl w:ilvl="8">
      <w:start w:val="1"/>
      <w:numFmt w:val="decimal"/>
      <w:lvlText w:val="%1.%2.%3.%4.%5.%6.%7.%8.%9."/>
      <w:lvlJc w:val="left"/>
      <w:pPr>
        <w:ind w:left="10800" w:hanging="2160"/>
      </w:pPr>
      <w:rPr/>
    </w:lvl>
  </w:abstractNum>
  <w:abstractNum w:abstractNumId="3">
    <w:lvl w:ilvl="0">
      <w:start w:val="5"/>
      <w:numFmt w:val="decimal"/>
      <w:lvlText w:val="%1."/>
      <w:lvlJc w:val="left"/>
      <w:pPr>
        <w:ind w:left="612" w:hanging="612"/>
      </w:pPr>
      <w:rPr/>
    </w:lvl>
    <w:lvl w:ilvl="1">
      <w:start w:val="1"/>
      <w:numFmt w:val="decimal"/>
      <w:lvlText w:val="%1.%2."/>
      <w:lvlJc w:val="left"/>
      <w:pPr>
        <w:ind w:left="1080" w:hanging="720"/>
      </w:pPr>
      <w:rPr/>
    </w:lvl>
    <w:lvl w:ilvl="2">
      <w:start w:val="1"/>
      <w:numFmt w:val="decimal"/>
      <w:lvlText w:val="%1.%2.%3."/>
      <w:lvlJc w:val="left"/>
      <w:pPr>
        <w:ind w:left="1440" w:hanging="720"/>
      </w:pPr>
      <w:rPr/>
    </w:lvl>
    <w:lvl w:ilvl="3">
      <w:start w:val="1"/>
      <w:numFmt w:val="decimal"/>
      <w:lvlText w:val="%1.%2.%3.%4."/>
      <w:lvlJc w:val="left"/>
      <w:pPr>
        <w:ind w:left="2160" w:hanging="108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5040" w:hanging="2160"/>
      </w:pPr>
      <w:rPr/>
    </w:lvl>
  </w:abstractNum>
  <w:abstractNum w:abstractNumId="4">
    <w:lvl w:ilvl="0">
      <w:start w:val="5"/>
      <w:numFmt w:val="decimal"/>
      <w:lvlText w:val="%1."/>
      <w:lvlJc w:val="left"/>
      <w:pPr>
        <w:ind w:left="612" w:hanging="612"/>
      </w:pPr>
      <w:rPr/>
    </w:lvl>
    <w:lvl w:ilvl="1">
      <w:start w:val="2"/>
      <w:numFmt w:val="decimal"/>
      <w:lvlText w:val="%1.%2."/>
      <w:lvlJc w:val="left"/>
      <w:pPr>
        <w:ind w:left="1080" w:hanging="720"/>
      </w:pPr>
      <w:rPr/>
    </w:lvl>
    <w:lvl w:ilvl="2">
      <w:start w:val="2"/>
      <w:numFmt w:val="decimal"/>
      <w:lvlText w:val="%1.%2.%3."/>
      <w:lvlJc w:val="left"/>
      <w:pPr>
        <w:ind w:left="1440" w:hanging="720"/>
      </w:pPr>
      <w:rPr/>
    </w:lvl>
    <w:lvl w:ilvl="3">
      <w:start w:val="1"/>
      <w:numFmt w:val="decimal"/>
      <w:lvlText w:val="%1.%2.%3.%4."/>
      <w:lvlJc w:val="left"/>
      <w:pPr>
        <w:ind w:left="2160" w:hanging="108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5040" w:hanging="2160"/>
      </w:pPr>
      <w:rPr/>
    </w:lvl>
  </w:abstractNum>
  <w:abstractNum w:abstractNumId="5">
    <w:lvl w:ilvl="0">
      <w:start w:val="6"/>
      <w:numFmt w:val="decimal"/>
      <w:lvlText w:val="%1."/>
      <w:lvlJc w:val="left"/>
      <w:pPr>
        <w:ind w:left="408" w:hanging="408"/>
      </w:pPr>
      <w:rPr/>
    </w:lvl>
    <w:lvl w:ilvl="1">
      <w:start w:val="1"/>
      <w:numFmt w:val="decimal"/>
      <w:lvlText w:val="%1.%2."/>
      <w:lvlJc w:val="left"/>
      <w:pPr>
        <w:ind w:left="1056" w:hanging="720"/>
      </w:pPr>
      <w:rPr/>
    </w:lvl>
    <w:lvl w:ilvl="2">
      <w:start w:val="1"/>
      <w:numFmt w:val="decimal"/>
      <w:lvlText w:val="%1.%2.%3."/>
      <w:lvlJc w:val="left"/>
      <w:pPr>
        <w:ind w:left="1392" w:hanging="720.0000000000001"/>
      </w:pPr>
      <w:rPr/>
    </w:lvl>
    <w:lvl w:ilvl="3">
      <w:start w:val="1"/>
      <w:numFmt w:val="decimal"/>
      <w:lvlText w:val="%1.%2.%3.%4."/>
      <w:lvlJc w:val="left"/>
      <w:pPr>
        <w:ind w:left="2088" w:hanging="1080"/>
      </w:pPr>
      <w:rPr/>
    </w:lvl>
    <w:lvl w:ilvl="4">
      <w:start w:val="1"/>
      <w:numFmt w:val="decimal"/>
      <w:lvlText w:val="%1.%2.%3.%4.%5."/>
      <w:lvlJc w:val="left"/>
      <w:pPr>
        <w:ind w:left="2424" w:hanging="1080"/>
      </w:pPr>
      <w:rPr/>
    </w:lvl>
    <w:lvl w:ilvl="5">
      <w:start w:val="1"/>
      <w:numFmt w:val="decimal"/>
      <w:lvlText w:val="%1.%2.%3.%4.%5.%6."/>
      <w:lvlJc w:val="left"/>
      <w:pPr>
        <w:ind w:left="3120" w:hanging="1440"/>
      </w:pPr>
      <w:rPr/>
    </w:lvl>
    <w:lvl w:ilvl="6">
      <w:start w:val="1"/>
      <w:numFmt w:val="decimal"/>
      <w:lvlText w:val="%1.%2.%3.%4.%5.%6.%7."/>
      <w:lvlJc w:val="left"/>
      <w:pPr>
        <w:ind w:left="3456" w:hanging="1439.9999999999998"/>
      </w:pPr>
      <w:rPr/>
    </w:lvl>
    <w:lvl w:ilvl="7">
      <w:start w:val="1"/>
      <w:numFmt w:val="decimal"/>
      <w:lvlText w:val="%1.%2.%3.%4.%5.%6.%7.%8."/>
      <w:lvlJc w:val="left"/>
      <w:pPr>
        <w:ind w:left="4152" w:hanging="1800"/>
      </w:pPr>
      <w:rPr/>
    </w:lvl>
    <w:lvl w:ilvl="8">
      <w:start w:val="1"/>
      <w:numFmt w:val="decimal"/>
      <w:lvlText w:val="%1.%2.%3.%4.%5.%6.%7.%8.%9."/>
      <w:lvlJc w:val="left"/>
      <w:pPr>
        <w:ind w:left="4848" w:hanging="2160"/>
      </w:pPr>
      <w:rPr/>
    </w:lvl>
  </w:abstractNum>
  <w:abstractNum w:abstractNumId="6">
    <w:lvl w:ilvl="0">
      <w:start w:val="6"/>
      <w:numFmt w:val="decimal"/>
      <w:lvlText w:val="%1."/>
      <w:lvlJc w:val="left"/>
      <w:pPr>
        <w:ind w:left="612" w:hanging="612"/>
      </w:pPr>
      <w:rPr/>
    </w:lvl>
    <w:lvl w:ilvl="1">
      <w:start w:val="1"/>
      <w:numFmt w:val="decimal"/>
      <w:lvlText w:val="%1.%2."/>
      <w:lvlJc w:val="left"/>
      <w:pPr>
        <w:ind w:left="720" w:hanging="720"/>
      </w:pPr>
      <w:rPr/>
    </w:lvl>
    <w:lvl w:ilvl="2">
      <w:start w:val="1"/>
      <w:numFmt w:val="decimal"/>
      <w:lvlText w:val="%1.%2.%3."/>
      <w:lvlJc w:val="left"/>
      <w:pPr>
        <w:ind w:left="99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7">
    <w:lvl w:ilvl="0">
      <w:start w:val="6"/>
      <w:numFmt w:val="decimal"/>
      <w:lvlText w:val="%1."/>
      <w:lvlJc w:val="left"/>
      <w:pPr>
        <w:ind w:left="612" w:hanging="612"/>
      </w:pPr>
      <w:rPr/>
    </w:lvl>
    <w:lvl w:ilvl="1">
      <w:start w:val="3"/>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8">
    <w:lvl w:ilvl="0">
      <w:start w:val="1"/>
      <w:numFmt w:val="upperRoman"/>
      <w:lvlText w:val="%1."/>
      <w:lvlJc w:val="right"/>
      <w:pPr>
        <w:ind w:left="720" w:hanging="360"/>
      </w:pPr>
      <w:rPr/>
    </w:lvl>
    <w:lvl w:ilvl="1">
      <w:start w:val="1"/>
      <w:numFmt w:val="decimal"/>
      <w:lvlText w:val="%2."/>
      <w:lvlJc w:val="left"/>
      <w:pPr>
        <w:ind w:left="1080" w:hanging="720"/>
      </w:pPr>
      <w:rPr>
        <w:rFonts w:ascii="Arial" w:cs="Arial" w:eastAsia="Arial" w:hAnsi="Arial"/>
      </w:rPr>
    </w:lvl>
    <w:lvl w:ilvl="2">
      <w:start w:val="1"/>
      <w:numFmt w:val="decimal"/>
      <w:lvlText w:val="%1.%2.%3."/>
      <w:lvlJc w:val="left"/>
      <w:pPr>
        <w:ind w:left="1080" w:hanging="720"/>
      </w:pPr>
      <w:rPr/>
    </w:lvl>
    <w:lvl w:ilvl="3">
      <w:start w:val="1"/>
      <w:numFmt w:val="upperRoman"/>
      <w:lvlText w:val="%4."/>
      <w:lvlJc w:val="righ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43218"/>
  </w:style>
  <w:style w:type="paragraph" w:styleId="Heading1">
    <w:name w:val="heading 1"/>
    <w:basedOn w:val="Normal"/>
    <w:link w:val="Heading1Char"/>
    <w:uiPriority w:val="9"/>
    <w:qFormat w:val="1"/>
    <w:rsid w:val="00443218"/>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443218"/>
    <w:pPr>
      <w:tabs>
        <w:tab w:val="center" w:pos="4513"/>
        <w:tab w:val="right" w:pos="9026"/>
      </w:tabs>
      <w:spacing w:line="240" w:lineRule="auto"/>
    </w:pPr>
  </w:style>
  <w:style w:type="character" w:styleId="HeaderChar" w:customStyle="1">
    <w:name w:val="Header Char"/>
    <w:basedOn w:val="DefaultParagraphFont"/>
    <w:link w:val="Header"/>
    <w:uiPriority w:val="99"/>
    <w:rsid w:val="00443218"/>
  </w:style>
  <w:style w:type="paragraph" w:styleId="Footer">
    <w:name w:val="footer"/>
    <w:basedOn w:val="Normal"/>
    <w:link w:val="FooterChar"/>
    <w:uiPriority w:val="99"/>
    <w:unhideWhenUsed w:val="1"/>
    <w:rsid w:val="00443218"/>
    <w:pPr>
      <w:tabs>
        <w:tab w:val="center" w:pos="4513"/>
        <w:tab w:val="right" w:pos="9026"/>
      </w:tabs>
      <w:spacing w:line="240" w:lineRule="auto"/>
    </w:pPr>
  </w:style>
  <w:style w:type="character" w:styleId="FooterChar" w:customStyle="1">
    <w:name w:val="Footer Char"/>
    <w:basedOn w:val="DefaultParagraphFont"/>
    <w:link w:val="Footer"/>
    <w:uiPriority w:val="99"/>
    <w:rsid w:val="00443218"/>
  </w:style>
  <w:style w:type="character" w:styleId="Heading1Char" w:customStyle="1">
    <w:name w:val="Heading 1 Char"/>
    <w:basedOn w:val="DefaultParagraphFont"/>
    <w:link w:val="Heading1"/>
    <w:uiPriority w:val="9"/>
    <w:rsid w:val="00443218"/>
    <w:rPr>
      <w:rFonts w:ascii="Times New Roman" w:cs="Times New Roman" w:eastAsia="Times New Roman" w:hAnsi="Times New Roman"/>
      <w:b w:val="1"/>
      <w:bCs w:val="1"/>
      <w:kern w:val="36"/>
      <w:sz w:val="48"/>
      <w:szCs w:val="48"/>
      <w:lang w:eastAsia="en-GB"/>
    </w:rPr>
  </w:style>
  <w:style w:type="paragraph" w:styleId="ListParagraph">
    <w:name w:val="List Paragraph"/>
    <w:basedOn w:val="Normal"/>
    <w:uiPriority w:val="34"/>
    <w:qFormat w:val="1"/>
    <w:rsid w:val="009237A4"/>
    <w:pPr>
      <w:ind w:left="720"/>
      <w:contextualSpacing w:val="1"/>
    </w:pPr>
  </w:style>
  <w:style w:type="paragraph" w:styleId="CommentText">
    <w:name w:val="annotation text"/>
    <w:basedOn w:val="Normal"/>
    <w:link w:val="CommentTextChar"/>
    <w:uiPriority w:val="99"/>
    <w:unhideWhenUsed w:val="1"/>
    <w:rsid w:val="00243248"/>
    <w:pPr>
      <w:spacing w:line="240" w:lineRule="auto"/>
    </w:pPr>
    <w:rPr>
      <w:rFonts w:ascii="Times New Roman" w:cs="Times New Roman" w:eastAsia="Times New Roman" w:hAnsi="Times New Roman"/>
      <w:sz w:val="20"/>
      <w:szCs w:val="20"/>
    </w:rPr>
  </w:style>
  <w:style w:type="character" w:styleId="CommentTextChar" w:customStyle="1">
    <w:name w:val="Comment Text Char"/>
    <w:basedOn w:val="DefaultParagraphFont"/>
    <w:link w:val="CommentText"/>
    <w:uiPriority w:val="99"/>
    <w:rsid w:val="00243248"/>
    <w:rPr>
      <w:rFonts w:ascii="Times New Roman" w:cs="Times New Roman" w:eastAsia="Times New Roman" w:hAnsi="Times New Roman"/>
      <w:sz w:val="20"/>
      <w:szCs w:val="20"/>
      <w:lang w:eastAsia="en-GB"/>
    </w:rPr>
  </w:style>
  <w:style w:type="character" w:styleId="Hyperlink">
    <w:name w:val="Hyperlink"/>
    <w:basedOn w:val="DefaultParagraphFont"/>
    <w:uiPriority w:val="99"/>
    <w:unhideWhenUsed w:val="1"/>
    <w:rsid w:val="006338B6"/>
    <w:rPr>
      <w:color w:val="0563c1" w:themeColor="hyperlink"/>
      <w:u w:val="single"/>
    </w:rPr>
  </w:style>
  <w:style w:type="character" w:styleId="UnresolvedMention1" w:customStyle="1">
    <w:name w:val="Unresolved Mention1"/>
    <w:basedOn w:val="DefaultParagraphFont"/>
    <w:uiPriority w:val="99"/>
    <w:semiHidden w:val="1"/>
    <w:unhideWhenUsed w:val="1"/>
    <w:rsid w:val="006338B6"/>
    <w:rPr>
      <w:color w:val="605e5c"/>
      <w:shd w:color="auto" w:fill="e1dfdd" w:val="clear"/>
    </w:rPr>
  </w:style>
  <w:style w:type="character" w:styleId="CommentReference">
    <w:name w:val="annotation reference"/>
    <w:basedOn w:val="DefaultParagraphFont"/>
    <w:uiPriority w:val="99"/>
    <w:semiHidden w:val="1"/>
    <w:unhideWhenUsed w:val="1"/>
    <w:rsid w:val="00834D7B"/>
    <w:rPr>
      <w:sz w:val="16"/>
      <w:szCs w:val="16"/>
    </w:rPr>
  </w:style>
  <w:style w:type="paragraph" w:styleId="CommentSubject">
    <w:name w:val="annotation subject"/>
    <w:basedOn w:val="CommentText"/>
    <w:next w:val="CommentText"/>
    <w:link w:val="CommentSubjectChar"/>
    <w:uiPriority w:val="99"/>
    <w:semiHidden w:val="1"/>
    <w:unhideWhenUsed w:val="1"/>
    <w:rsid w:val="00834D7B"/>
    <w:rPr>
      <w:rFonts w:ascii="Arial" w:cs="Arial" w:eastAsia="Arial" w:hAnsi="Arial"/>
      <w:b w:val="1"/>
      <w:bCs w:val="1"/>
    </w:rPr>
  </w:style>
  <w:style w:type="character" w:styleId="CommentSubjectChar" w:customStyle="1">
    <w:name w:val="Comment Subject Char"/>
    <w:basedOn w:val="CommentTextChar"/>
    <w:link w:val="CommentSubject"/>
    <w:uiPriority w:val="99"/>
    <w:semiHidden w:val="1"/>
    <w:rsid w:val="00834D7B"/>
    <w:rPr>
      <w:rFonts w:ascii="Arial" w:cs="Arial" w:eastAsia="Arial" w:hAnsi="Arial"/>
      <w:b w:val="1"/>
      <w:bCs w:val="1"/>
      <w:sz w:val="20"/>
      <w:szCs w:val="20"/>
      <w:lang w:eastAsia="en-GB"/>
    </w:rPr>
  </w:style>
  <w:style w:type="paragraph" w:styleId="Revision">
    <w:name w:val="Revision"/>
    <w:hidden w:val="1"/>
    <w:uiPriority w:val="99"/>
    <w:semiHidden w:val="1"/>
    <w:rsid w:val="00DF5D61"/>
    <w:pPr>
      <w:spacing w:line="240" w:lineRule="auto"/>
    </w:pPr>
  </w:style>
  <w:style w:type="table" w:styleId="TableGrid">
    <w:name w:val="Table Grid"/>
    <w:basedOn w:val="TableNormal"/>
    <w:uiPriority w:val="39"/>
    <w:rsid w:val="009427C1"/>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E12117"/>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12117"/>
    <w:rPr>
      <w:rFonts w:ascii="Segoe UI" w:cs="Segoe UI" w:eastAsia="Arial" w:hAnsi="Segoe UI"/>
      <w:sz w:val="18"/>
      <w:szCs w:val="18"/>
      <w:lang w:eastAsia="en-GB"/>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line="240" w:lineRule="auto"/>
    </w:pPr>
    <w:tblPr>
      <w:tblStyleRowBandSize w:val="1"/>
      <w:tblStyleColBandSize w:val="1"/>
    </w:tblPr>
  </w:style>
  <w:style w:type="paragraph" w:styleId="FootnoteText">
    <w:name w:val="footnote text"/>
    <w:basedOn w:val="Normal"/>
    <w:link w:val="FootnoteTextChar"/>
    <w:uiPriority w:val="99"/>
    <w:semiHidden w:val="1"/>
    <w:unhideWhenUsed w:val="1"/>
    <w:rsid w:val="00472AD3"/>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472AD3"/>
    <w:rPr>
      <w:sz w:val="20"/>
      <w:szCs w:val="20"/>
    </w:rPr>
  </w:style>
  <w:style w:type="character" w:styleId="FootnoteReference">
    <w:name w:val="footnote reference"/>
    <w:basedOn w:val="DefaultParagraphFont"/>
    <w:uiPriority w:val="99"/>
    <w:semiHidden w:val="1"/>
    <w:unhideWhenUsed w:val="1"/>
    <w:rsid w:val="00472AD3"/>
    <w:rPr>
      <w:vertAlign w:val="superscript"/>
    </w:rPr>
  </w:style>
  <w:style w:type="character" w:styleId="UnresolvedMention2" w:customStyle="1">
    <w:name w:val="Unresolved Mention2"/>
    <w:basedOn w:val="DefaultParagraphFont"/>
    <w:uiPriority w:val="99"/>
    <w:semiHidden w:val="1"/>
    <w:unhideWhenUsed w:val="1"/>
    <w:rsid w:val="00472AD3"/>
    <w:rPr>
      <w:color w:val="605e5c"/>
      <w:shd w:color="auto" w:fill="e1dfdd" w:val="clear"/>
    </w:rPr>
  </w:style>
  <w:style w:type="paragraph" w:styleId="EndnoteText">
    <w:name w:val="endnote text"/>
    <w:basedOn w:val="Normal"/>
    <w:link w:val="EndnoteTextChar"/>
    <w:uiPriority w:val="99"/>
    <w:semiHidden w:val="1"/>
    <w:unhideWhenUsed w:val="1"/>
    <w:rsid w:val="006A4B93"/>
    <w:pPr>
      <w:spacing w:line="240" w:lineRule="auto"/>
    </w:pPr>
    <w:rPr>
      <w:sz w:val="20"/>
      <w:szCs w:val="20"/>
    </w:rPr>
  </w:style>
  <w:style w:type="character" w:styleId="EndnoteTextChar" w:customStyle="1">
    <w:name w:val="Endnote Text Char"/>
    <w:basedOn w:val="DefaultParagraphFont"/>
    <w:link w:val="EndnoteText"/>
    <w:uiPriority w:val="99"/>
    <w:semiHidden w:val="1"/>
    <w:rsid w:val="006A4B93"/>
    <w:rPr>
      <w:sz w:val="20"/>
      <w:szCs w:val="20"/>
    </w:rPr>
  </w:style>
  <w:style w:type="character" w:styleId="EndnoteReference">
    <w:name w:val="endnote reference"/>
    <w:basedOn w:val="DefaultParagraphFont"/>
    <w:uiPriority w:val="99"/>
    <w:semiHidden w:val="1"/>
    <w:unhideWhenUsed w:val="1"/>
    <w:rsid w:val="006A4B93"/>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novationeducation@rbs.lv"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innovationeducation.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32122-valsts-un-pasvaldibu-instituciju-amatu-katalogs-amatu-klasifikacijas-unamatuapraksta-izstradasanas-kartiba" TargetMode="External"/><Relationship Id="rId2" Type="http://schemas.openxmlformats.org/officeDocument/2006/relationships/hyperlink" Target="https://likumi.lv/ta/id/332122-valsts-un-pasvaldibu-instituciju-amatu-katalogs-amatu-klasifikacijas-unamatuapraksta-izstradasanas-karti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HAnaHk+hHmF9l/Y0sZmG45DLXg==">AMUW2mX2hjlEypKSjH5Oki0kHNYlUipJtxI9/QROTZBzRW3tqEY4ze0sYlVk+hXlZ8AjET+Li/Qemrg8fcUwdOjqlVywkGlSGonWNjvvFtiDgz6vOQkzfQClogetr6Fy7BtXOc3YpCiz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2023-02-08T12:03:00Z</dcterms:created>
  <dc:creator>Inese Piņķe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cb3b5148095019197e42caec2dc0f3a6eb038ab21d3b4b3dddf0c3118c9f7a32</vt:lpwstr>
  </property>
</Properties>
</file>